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166A" w:rsidRDefault="00FC35FA">
      <w:pPr>
        <w:rPr>
          <w:rFonts w:ascii="Cambria" w:eastAsia="Cambria" w:hAnsi="Cambria" w:cs="Cambria"/>
          <w:b/>
          <w:sz w:val="28"/>
          <w:szCs w:val="28"/>
        </w:rPr>
      </w:pPr>
      <w:r>
        <w:rPr>
          <w:rFonts w:ascii="Cambria" w:eastAsia="Cambria" w:hAnsi="Cambria" w:cs="Cambria"/>
          <w:b/>
          <w:sz w:val="28"/>
          <w:szCs w:val="28"/>
        </w:rPr>
        <w:t>Epsilon Sigma Alpha</w:t>
      </w:r>
    </w:p>
    <w:p w14:paraId="00000002" w14:textId="77777777" w:rsidR="0008166A" w:rsidRDefault="00FC35FA">
      <w:r>
        <w:t>Alpha Beta Chapter</w:t>
      </w:r>
    </w:p>
    <w:p w14:paraId="00000003" w14:textId="77777777" w:rsidR="0008166A" w:rsidRDefault="00FC35FA">
      <w:r>
        <w:t>Founded 1992</w:t>
      </w:r>
    </w:p>
    <w:p w14:paraId="00000004" w14:textId="77777777" w:rsidR="0008166A" w:rsidRDefault="00FC35FA">
      <w:r>
        <w:t>Illinois State University</w:t>
      </w:r>
    </w:p>
    <w:p w14:paraId="00000005" w14:textId="77777777" w:rsidR="0008166A" w:rsidRDefault="00FC35FA">
      <w:r>
        <w:t>Collegiate Constitution</w:t>
      </w:r>
    </w:p>
    <w:p w14:paraId="00000006" w14:textId="77777777" w:rsidR="0008166A" w:rsidRDefault="00FC35FA">
      <w:r>
        <w:t>2017-2018</w:t>
      </w:r>
    </w:p>
    <w:p w14:paraId="00000007" w14:textId="77777777" w:rsidR="0008166A" w:rsidRDefault="0008166A"/>
    <w:p w14:paraId="00000008" w14:textId="77777777" w:rsidR="0008166A" w:rsidRDefault="00FC35FA">
      <w:r>
        <w:t>Article I: Name</w:t>
      </w:r>
    </w:p>
    <w:p w14:paraId="00000009" w14:textId="77777777" w:rsidR="0008166A" w:rsidRDefault="00FC35FA">
      <w:r>
        <w:t>The name of this organization shall be Alpha Beta chapter of Epsilon Sigma Alpha (ESA) International.</w:t>
      </w:r>
    </w:p>
    <w:p w14:paraId="0000000A" w14:textId="77777777" w:rsidR="0008166A" w:rsidRDefault="0008166A"/>
    <w:p w14:paraId="0000000B" w14:textId="77777777" w:rsidR="0008166A" w:rsidRDefault="00FC35FA">
      <w:r>
        <w:t>Article II: General Purpose</w:t>
      </w:r>
    </w:p>
    <w:p w14:paraId="0000000D" w14:textId="507748BF" w:rsidR="0008166A" w:rsidRDefault="00FC35FA">
      <w:r>
        <w:t>The purpose of collegiate ESA is to unite students throughout the world, especially at Illinois State University, in a dedicated pursuit of excellence resulting in self-fulfillment and meaningful service to others.</w:t>
      </w:r>
      <w:r w:rsidR="00BA3C66">
        <w:t xml:space="preserve"> </w:t>
      </w:r>
    </w:p>
    <w:p w14:paraId="0B2E977D" w14:textId="77777777" w:rsidR="00BA3C66" w:rsidRDefault="00BA3C66"/>
    <w:p w14:paraId="0000000E" w14:textId="77777777" w:rsidR="0008166A" w:rsidRDefault="00FC35FA">
      <w:r>
        <w:t>Article III: Objectives</w:t>
      </w:r>
    </w:p>
    <w:p w14:paraId="0000000F" w14:textId="77777777" w:rsidR="0008166A" w:rsidRDefault="00FC35FA">
      <w:r>
        <w:t>The objective of this organization shall be to promote philanthropic and service endeavors; to encourage friendship and fellowship through chapter and member association; to promote cultural and intellectual development among the members; to promote the interest and assist in the growth of Epsilon Sigma Alpha throughout the world; and to do any and all things as may be necessary to fulfill the purposes of the International Sorority of Epsilon Sigma Alpha.</w:t>
      </w:r>
    </w:p>
    <w:p w14:paraId="00000010" w14:textId="77777777" w:rsidR="0008166A" w:rsidRDefault="0008166A"/>
    <w:p w14:paraId="00000011" w14:textId="77777777" w:rsidR="0008166A" w:rsidRDefault="00FC35FA">
      <w:r>
        <w:t>Article IV: Membership</w:t>
      </w:r>
    </w:p>
    <w:p w14:paraId="00000012" w14:textId="5971BF35" w:rsidR="0008166A" w:rsidRPr="004F7909" w:rsidRDefault="00FC35FA" w:rsidP="004F7909">
      <w:pPr>
        <w:spacing w:before="100" w:beforeAutospacing="1" w:after="120" w:line="360" w:lineRule="atLeast"/>
        <w:rPr>
          <w:rFonts w:asciiTheme="majorHAnsi" w:eastAsia="Times New Roman" w:hAnsiTheme="majorHAnsi" w:cstheme="majorHAnsi"/>
        </w:rPr>
      </w:pPr>
      <w:r w:rsidRPr="004F7909">
        <w:rPr>
          <w:rFonts w:asciiTheme="majorHAnsi" w:hAnsiTheme="majorHAnsi" w:cstheme="majorHAnsi"/>
          <w:u w:val="single"/>
        </w:rPr>
        <w:t>Section 1:</w:t>
      </w:r>
      <w:r w:rsidRPr="004F7909">
        <w:rPr>
          <w:rFonts w:asciiTheme="majorHAnsi" w:hAnsiTheme="majorHAnsi" w:cstheme="majorHAnsi"/>
        </w:rPr>
        <w:t xml:space="preserve"> Alpha Beta chapter </w:t>
      </w:r>
      <w:r w:rsidR="004F7909" w:rsidRPr="004F7909">
        <w:rPr>
          <w:rFonts w:asciiTheme="majorHAnsi" w:eastAsia="Times New Roman" w:hAnsiTheme="majorHAnsi" w:cstheme="majorHAnsi"/>
        </w:rPr>
        <w:t xml:space="preserve">will not discriminate </w:t>
      </w:r>
      <w:r w:rsidR="004F7909" w:rsidRPr="004F7909">
        <w:rPr>
          <w:rFonts w:asciiTheme="majorHAnsi" w:hAnsiTheme="majorHAnsi" w:cstheme="majorHAnsi"/>
        </w:rPr>
        <w:t>against any member or prospective member</w:t>
      </w:r>
      <w:r w:rsidR="004F7909" w:rsidRPr="004F7909">
        <w:rPr>
          <w:rFonts w:asciiTheme="majorHAnsi" w:eastAsia="Times New Roman" w:hAnsiTheme="majorHAnsi" w:cstheme="majorHAnsi"/>
        </w:rPr>
        <w:t xml:space="preserve"> on the basis of race, color, religion, sex, national origin, sexual orientation, order of protection, gender identity and expression, ancestry, age, marital status, disability, genetic information, unfavorable military discharge, or status as a veteran. Alpha Beta shall provide reasonable accommodations as necessary to individuals with disabilities in order to provide equal opportunity to participate in programs, services, and activities</w:t>
      </w:r>
      <w:r w:rsidRPr="004F7909">
        <w:rPr>
          <w:rFonts w:asciiTheme="majorHAnsi" w:hAnsiTheme="majorHAnsi" w:cstheme="majorHAnsi"/>
        </w:rPr>
        <w:t xml:space="preserve">. </w:t>
      </w:r>
    </w:p>
    <w:p w14:paraId="00000013" w14:textId="46A4E5F6" w:rsidR="0008166A" w:rsidRDefault="00FC35FA">
      <w:bookmarkStart w:id="0" w:name="_gjdgxs" w:colFirst="0" w:colLast="0"/>
      <w:bookmarkEnd w:id="0"/>
      <w:r>
        <w:rPr>
          <w:u w:val="single"/>
        </w:rPr>
        <w:lastRenderedPageBreak/>
        <w:t>Section 2:</w:t>
      </w:r>
      <w:r>
        <w:t xml:space="preserve"> </w:t>
      </w:r>
      <w:r w:rsidR="005A20CB">
        <w:rPr>
          <w:rFonts w:asciiTheme="majorHAnsi" w:hAnsiTheme="majorHAnsi" w:cstheme="majorHAnsi"/>
          <w:shd w:val="clear" w:color="auto" w:fill="FFFFFF"/>
        </w:rPr>
        <w:t>Alpha Beta</w:t>
      </w:r>
      <w:r w:rsidR="005A20CB" w:rsidRPr="005A20CB">
        <w:rPr>
          <w:rFonts w:asciiTheme="majorHAnsi" w:hAnsiTheme="majorHAnsi" w:cstheme="majorHAnsi"/>
          <w:shd w:val="clear" w:color="auto" w:fill="FFFFFF"/>
        </w:rPr>
        <w:t xml:space="preserve"> will have an advisor that is an Illinois State University faculty, staff, or graduate assistant employed by </w:t>
      </w:r>
      <w:r w:rsidR="005A20CB">
        <w:rPr>
          <w:rFonts w:asciiTheme="majorHAnsi" w:hAnsiTheme="majorHAnsi" w:cstheme="majorHAnsi"/>
          <w:shd w:val="clear" w:color="auto" w:fill="FFFFFF"/>
        </w:rPr>
        <w:t>Illinois State</w:t>
      </w:r>
      <w:r w:rsidR="005A20CB" w:rsidRPr="005A20CB">
        <w:rPr>
          <w:rFonts w:asciiTheme="majorHAnsi" w:hAnsiTheme="majorHAnsi" w:cstheme="majorHAnsi"/>
          <w:shd w:val="clear" w:color="auto" w:fill="FFFFFF"/>
        </w:rPr>
        <w:t xml:space="preserve"> University.</w:t>
      </w:r>
      <w:r w:rsidR="005A20CB" w:rsidRPr="005A20CB">
        <w:rPr>
          <w:rFonts w:asciiTheme="majorHAnsi" w:hAnsiTheme="majorHAnsi" w:cstheme="majorHAnsi"/>
        </w:rPr>
        <w:t xml:space="preserve"> </w:t>
      </w:r>
      <w:r w:rsidR="00BA3C66" w:rsidRPr="00BA3C66">
        <w:rPr>
          <w:rFonts w:asciiTheme="majorHAnsi" w:hAnsiTheme="majorHAnsi" w:cstheme="majorHAnsi"/>
        </w:rPr>
        <w:t xml:space="preserve">One hundred percent of members in the </w:t>
      </w:r>
      <w:r w:rsidR="00BA3C66" w:rsidRPr="00BA3C66">
        <w:t>in Alpha Beta chapter</w:t>
      </w:r>
      <w:r w:rsidR="00BA3C66" w:rsidRPr="00BA3C66">
        <w:rPr>
          <w:rFonts w:asciiTheme="majorHAnsi" w:hAnsiTheme="majorHAnsi" w:cstheme="majorHAnsi"/>
        </w:rPr>
        <w:t xml:space="preserve"> are Illinois State University students. Non-students from </w:t>
      </w:r>
      <w:r w:rsidR="00BA3C66" w:rsidRPr="00BA3C66">
        <w:t>Heartland College and Illinois Wesleyan University</w:t>
      </w:r>
      <w:r w:rsidR="00BA3C66" w:rsidRPr="00BA3C66">
        <w:rPr>
          <w:rFonts w:asciiTheme="majorHAnsi" w:hAnsiTheme="majorHAnsi" w:cstheme="majorHAnsi"/>
        </w:rPr>
        <w:t>, faculty, and alumni may participate, but are not considered members and cannot act on behalf of or represent the RSO when conducting business. When participating in events, meetings, etc., they must abide by all Illinois State University and RSO policies as well as city, state, and national laws.</w:t>
      </w:r>
      <w:r w:rsidR="00BA3C66">
        <w:rPr>
          <w:rFonts w:asciiTheme="majorHAnsi" w:hAnsiTheme="majorHAnsi" w:cstheme="majorHAnsi"/>
          <w:color w:val="424242"/>
        </w:rPr>
        <w:t xml:space="preserve"> </w:t>
      </w:r>
      <w:r>
        <w:t>Any interested candidate not meeting this requirement will be recommended for membership to another chapter of ESA in their locale. Membership into the Alpha Beta chapter will be allowed during the official and informal Rush Week, no member will be allowed to join past the Alpha Beta Rush Week.</w:t>
      </w:r>
    </w:p>
    <w:p w14:paraId="00000014" w14:textId="77777777" w:rsidR="0008166A" w:rsidRDefault="00FC35FA">
      <w:r>
        <w:rPr>
          <w:u w:val="single"/>
        </w:rPr>
        <w:t>Section 3:</w:t>
      </w:r>
      <w:r>
        <w:t xml:space="preserve"> A member is in good standing with Alpha Beta chapter when her membership fee and annual dues are paid in accordance with the International Bylaws, when attendance and requirements of the chapter have been met, and when the minimum academic requirements of a 2.5 cumulative GPA at Illinois State, Illinois Wesleyan, Heartland College or any other previous or current college or University has been achieved. Chapter dues must be paid in full within the time frame that the Treasurer(s) provide in order to have access to any and all active member rights, including attending events and chapter meetings, purchasing favors, winning lucky Bucks, and attending social events. Any member failing to continue to meet the requirements for good standing may be placed on probation for membership. If a member is placed on probation for their GPA, they have two weeks from the GPA due date to verbally appeal at a meeting with the Parliamentarian, President, and Vice President.</w:t>
      </w:r>
    </w:p>
    <w:p w14:paraId="00000015" w14:textId="77777777" w:rsidR="0008166A" w:rsidRDefault="00FC35FA">
      <w:r>
        <w:rPr>
          <w:u w:val="single"/>
        </w:rPr>
        <w:t>Section 4:</w:t>
      </w:r>
      <w:r>
        <w:t xml:space="preserve"> Any member is allowed to drop from Alpha Beta at any time with proper notification to the executive board, and having paid all fines. Philanthropic fines must be paid in full no matter what. Proper notification includes emailing the reason for your dropping to the parliamentarian and agreeing to guidelines stated on the drop form. An email Proper notification includes sending an email to her appropriate secretary. </w:t>
      </w:r>
    </w:p>
    <w:p w14:paraId="00000016" w14:textId="77777777" w:rsidR="0008166A" w:rsidRDefault="00FC35FA">
      <w:r>
        <w:rPr>
          <w:u w:val="single"/>
        </w:rPr>
        <w:t>Section 5:</w:t>
      </w:r>
      <w:r>
        <w:t xml:space="preserve"> Any member who is not participating in Alpha Beta chapter, who has many fines, and is not answering any communication, can be dropped from Alpha Beta chapter. If a member has not paid dues by the end of semester with no payment plan in place, they can be dropped from Alpha Beta. If a member is dropped from Alpha Beta chapter because of participation they will not be allowed to attend any social events Alpha Beta chapter holds as a guest. </w:t>
      </w:r>
    </w:p>
    <w:p w14:paraId="00000017" w14:textId="77777777" w:rsidR="0008166A" w:rsidRDefault="0008166A"/>
    <w:p w14:paraId="00000018" w14:textId="77777777" w:rsidR="0008166A" w:rsidRDefault="00FC35FA">
      <w:r>
        <w:t>Article V: Meetings</w:t>
      </w:r>
    </w:p>
    <w:p w14:paraId="00000019" w14:textId="77777777" w:rsidR="0008166A" w:rsidRDefault="00FC35FA">
      <w:r>
        <w:rPr>
          <w:u w:val="single"/>
        </w:rPr>
        <w:t>Section 1:</w:t>
      </w:r>
      <w:r>
        <w:t xml:space="preserve"> Regular chapter meetings will be held on Sundays at 7pm during the course of the Fall and Spring semesters. Dates chapter will be held on will be determined by the Parliamentarian or President.</w:t>
      </w:r>
    </w:p>
    <w:p w14:paraId="0000001A" w14:textId="77777777" w:rsidR="0008166A" w:rsidRDefault="00FC35FA">
      <w:r>
        <w:rPr>
          <w:u w:val="single"/>
        </w:rPr>
        <w:t>Section 2:</w:t>
      </w:r>
      <w:r>
        <w:t xml:space="preserve"> Executive and communications meetings will be held on Sundays at 6pm before the regular chapter meetings. The President and/or Vice President may call extra meetings on every other Tuesday night during the month at 9pm. Members of the Executive board must attend Tuesday night meetings, </w:t>
      </w:r>
      <w:r>
        <w:lastRenderedPageBreak/>
        <w:t>but communications chairs are only required to attend these meetings during Rush, if they have a report, or if requested by the President and/or Vice President.</w:t>
      </w:r>
    </w:p>
    <w:p w14:paraId="0000001B" w14:textId="77777777" w:rsidR="0008166A" w:rsidRDefault="0008166A"/>
    <w:p w14:paraId="0000001C" w14:textId="77777777" w:rsidR="0008166A" w:rsidRDefault="00FC35FA">
      <w:r>
        <w:t>Article VI: Officers</w:t>
      </w:r>
    </w:p>
    <w:p w14:paraId="0000001D" w14:textId="77777777" w:rsidR="0008166A" w:rsidRDefault="00FC35FA">
      <w:r>
        <w:t xml:space="preserve">The Elected Officers of this sorority include the following: executive board members include the President, Vice President, Secretaries, Treasurer(s), Parliamentarian, St. Jude Philanthropic Director(s), Easter Seals Philanthropic Director(s), Hope for Heroes Philanthropic Director(s), Junior Philanthropic Chairpersons, Education Director(s), Sisterhood Chairperson(s), Ways and Means Director, and Pledge Liaison(s). Communications chairpersons shall include the Alumni Chairperson, Rush Chairperson(s), Big/Little Coordinator, Ceremonies Coordinator, Chaplain, Jonquil Chairperson(s), Publicity Chairperson, Social Chairperson(s) and Web Coordinator. The Scrapbook Coordinator shall be elected the same manner as other Executive and Communications members, but will not hold an active seat on the committee board. The St. Jude Philanthropic Director(s) will hold the position of ESA Liaison on the St. Jude Up </w:t>
      </w:r>
      <w:proofErr w:type="spellStart"/>
      <w:r>
        <w:t>Til</w:t>
      </w:r>
      <w:proofErr w:type="spellEnd"/>
      <w:r>
        <w:t>’ Dawn Committee.</w:t>
      </w:r>
    </w:p>
    <w:p w14:paraId="0000001E" w14:textId="77777777" w:rsidR="0008166A" w:rsidRDefault="0008166A"/>
    <w:p w14:paraId="0000001F" w14:textId="77777777" w:rsidR="0008166A" w:rsidRDefault="00FC35FA">
      <w:r>
        <w:t>Article VII: Amendments</w:t>
      </w:r>
    </w:p>
    <w:p w14:paraId="00000020" w14:textId="77777777" w:rsidR="0008166A" w:rsidRDefault="00FC35FA">
      <w:r>
        <w:t>The Constitution may be amended, repealed, or edited during the course of each semester by a two-thirds vote of members that are present and in good standing. Voting for amendments on shall be situational. Amendments voted on will be published to the membership within one week after accepting the initiation of this Constitution. This Constitution is semi-annually subject to review and edit during “Summer Retreat” and “Winter Retreat” by majority vote of the Executive and Committee Board Members.</w:t>
      </w:r>
    </w:p>
    <w:p w14:paraId="00000021" w14:textId="77777777" w:rsidR="0008166A" w:rsidRDefault="0008166A"/>
    <w:p w14:paraId="00000022" w14:textId="77777777" w:rsidR="0008166A" w:rsidRDefault="0008166A"/>
    <w:sectPr w:rsidR="0008166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D946" w14:textId="77777777" w:rsidR="00503EAD" w:rsidRDefault="00503EAD">
      <w:pPr>
        <w:spacing w:after="0" w:line="240" w:lineRule="auto"/>
      </w:pPr>
      <w:r>
        <w:separator/>
      </w:r>
    </w:p>
  </w:endnote>
  <w:endnote w:type="continuationSeparator" w:id="0">
    <w:p w14:paraId="74E246E1" w14:textId="77777777" w:rsidR="00503EAD" w:rsidRDefault="0050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ϙ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8474" w14:textId="77777777" w:rsidR="00503EAD" w:rsidRDefault="00503EAD">
      <w:pPr>
        <w:spacing w:after="0" w:line="240" w:lineRule="auto"/>
      </w:pPr>
      <w:r>
        <w:separator/>
      </w:r>
    </w:p>
  </w:footnote>
  <w:footnote w:type="continuationSeparator" w:id="0">
    <w:p w14:paraId="73115B67" w14:textId="77777777" w:rsidR="00503EAD" w:rsidRDefault="0050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5AB7A05F" w:rsidR="0008166A" w:rsidRDefault="00FC35FA">
    <w:pPr>
      <w:pBdr>
        <w:top w:val="nil"/>
        <w:left w:val="nil"/>
        <w:bottom w:val="nil"/>
        <w:right w:val="nil"/>
        <w:between w:val="nil"/>
      </w:pBdr>
      <w:tabs>
        <w:tab w:val="center" w:pos="4680"/>
        <w:tab w:val="right" w:pos="9360"/>
      </w:tabs>
      <w:spacing w:after="0" w:line="240" w:lineRule="auto"/>
      <w:rPr>
        <w:color w:val="000000"/>
      </w:rPr>
    </w:pPr>
    <w:r>
      <w:rPr>
        <w:color w:val="000000"/>
      </w:rPr>
      <w:t xml:space="preserve">Last Updated: </w:t>
    </w:r>
    <w:r w:rsidR="008129BB">
      <w:rPr>
        <w:color w:val="000000"/>
      </w:rPr>
      <w:t>May 24,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B251C"/>
    <w:multiLevelType w:val="multilevel"/>
    <w:tmpl w:val="9570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6A"/>
    <w:rsid w:val="0008166A"/>
    <w:rsid w:val="000F382F"/>
    <w:rsid w:val="00376F67"/>
    <w:rsid w:val="00394C87"/>
    <w:rsid w:val="0048785E"/>
    <w:rsid w:val="004A2124"/>
    <w:rsid w:val="004F7909"/>
    <w:rsid w:val="00503EAD"/>
    <w:rsid w:val="005A20CB"/>
    <w:rsid w:val="008129BB"/>
    <w:rsid w:val="00BA3C66"/>
    <w:rsid w:val="00FC35FA"/>
    <w:rsid w:val="00FC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90B2"/>
  <w15:docId w15:val="{EE952D90-7E2E-4235-9275-861D766F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A3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66"/>
  </w:style>
  <w:style w:type="paragraph" w:styleId="Footer">
    <w:name w:val="footer"/>
    <w:basedOn w:val="Normal"/>
    <w:link w:val="FooterChar"/>
    <w:uiPriority w:val="99"/>
    <w:unhideWhenUsed/>
    <w:rsid w:val="00BA3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Capone</dc:creator>
  <cp:lastModifiedBy>McLean, Morgan</cp:lastModifiedBy>
  <cp:revision>2</cp:revision>
  <dcterms:created xsi:type="dcterms:W3CDTF">2021-08-24T04:15:00Z</dcterms:created>
  <dcterms:modified xsi:type="dcterms:W3CDTF">2021-08-24T04:15:00Z</dcterms:modified>
</cp:coreProperties>
</file>